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Start w:id="1" w:name="_GoBack"/>
      <w:bookmarkEnd w:id="0"/>
      <w:bookmarkEnd w:id="1"/>
      <w:r>
        <w:rPr>
          <w:rFonts w:ascii="Calibri" w:hAnsi="Calibri" w:cs="Calibri"/>
          <w:b/>
          <w:bCs/>
        </w:rPr>
        <w:t>ПРАВИТЕЛЬСТВО МОСКВЫ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РЕГИОНАЛЬНАЯ ЭНЕРГЕТИЧЕСКАЯ КОМИССИЯ ГОРОДА МОСКВЫ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мая 2012 г. N 108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 ВНЕСЕНИИ ИЗМЕНЕНИЙ В НЕКОТОРЫЕ ПОСТАНОВЛЕНИЯ </w:t>
      </w:r>
      <w:proofErr w:type="gramStart"/>
      <w:r>
        <w:rPr>
          <w:rFonts w:ascii="Calibri" w:hAnsi="Calibri" w:cs="Calibri"/>
          <w:b/>
          <w:bCs/>
        </w:rPr>
        <w:t>РЕГИОНАЛЬНОЙ</w:t>
      </w:r>
      <w:proofErr w:type="gramEnd"/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ЭНЕРГЕТИЧЕСКОЙ КОМИССИИ ГОРОДА МОСКВЫ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целях приведения постановлений РЭК Москвы в соответствие с </w:t>
      </w:r>
      <w:hyperlink r:id="rId5" w:history="1">
        <w:r w:rsidRPr="004A79D1">
          <w:rPr>
            <w:rFonts w:ascii="Calibri" w:hAnsi="Calibri" w:cs="Calibri"/>
          </w:rPr>
          <w:t>Регламентом</w:t>
        </w:r>
      </w:hyperlink>
      <w:r>
        <w:rPr>
          <w:rFonts w:ascii="Calibri" w:hAnsi="Calibri" w:cs="Calibri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(мощности), утвержденным приказом ФСТ России от 8 апреля 2005 г. N 130-э, Региональная энергетическая комиссия города Москвы постановляет:</w:t>
      </w:r>
      <w:proofErr w:type="gramEnd"/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Внести изменения в постановления Региональной энергетической комиссии города Москвы: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1.5. От 18 ноября 2011 г. N 100 "Об установлении ЗАО "Полет-Инженер" тарифа в сфере теплоснабжения", изложив </w:t>
      </w:r>
      <w:hyperlink r:id="rId6" w:history="1">
        <w:r w:rsidRPr="004A79D1">
          <w:rPr>
            <w:rFonts w:ascii="Calibri" w:hAnsi="Calibri" w:cs="Calibri"/>
          </w:rPr>
          <w:t>приложение</w:t>
        </w:r>
      </w:hyperlink>
      <w:r>
        <w:rPr>
          <w:rFonts w:ascii="Calibri" w:hAnsi="Calibri" w:cs="Calibri"/>
        </w:rPr>
        <w:t xml:space="preserve"> к постановлению в редакции согласно </w:t>
      </w:r>
      <w:hyperlink w:anchor="Par324" w:history="1">
        <w:r w:rsidRPr="004A79D1">
          <w:rPr>
            <w:rFonts w:ascii="Calibri" w:hAnsi="Calibri" w:cs="Calibri"/>
          </w:rPr>
          <w:t>приложению 7</w:t>
        </w:r>
      </w:hyperlink>
      <w:r>
        <w:rPr>
          <w:rFonts w:ascii="Calibri" w:hAnsi="Calibri" w:cs="Calibri"/>
        </w:rPr>
        <w:t xml:space="preserve"> к настоящему постановлению.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председателя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П.В. Гребцов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62"/>
      <w:bookmarkStart w:id="3" w:name="Par316"/>
      <w:bookmarkEnd w:id="2"/>
      <w:bookmarkEnd w:id="3"/>
      <w:r>
        <w:rPr>
          <w:rFonts w:ascii="Calibri" w:hAnsi="Calibri" w:cs="Calibri"/>
        </w:rPr>
        <w:t>Приложение 7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29 мая 2012 г. N 108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 РЭК Москвы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18 ноября 2011 г. N 100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4" w:name="Par324"/>
      <w:bookmarkEnd w:id="4"/>
      <w:r>
        <w:rPr>
          <w:rFonts w:ascii="Calibri" w:hAnsi="Calibri" w:cs="Calibri"/>
          <w:b/>
          <w:bCs/>
        </w:rPr>
        <w:t>ТАРИФ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ТЕПЛОВУЮ ЭНЕРГИЮ ДЛЯ ПОТРЕБИТЕЛЕЙ ЗАО "ПОЛЕТ-ИНЖЕНЕР"</w:t>
      </w: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1728"/>
        <w:gridCol w:w="972"/>
        <w:gridCol w:w="1188"/>
        <w:gridCol w:w="1188"/>
        <w:gridCol w:w="1188"/>
        <w:gridCol w:w="1188"/>
        <w:gridCol w:w="1296"/>
      </w:tblGrid>
      <w:tr w:rsidR="004A79D1">
        <w:trPr>
          <w:trHeight w:val="360"/>
          <w:tblCellSpacing w:w="5" w:type="nil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N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Тариф на тепловую энергию                                 </w:t>
            </w:r>
          </w:p>
        </w:tc>
      </w:tr>
      <w:tr w:rsidR="004A79D1">
        <w:trPr>
          <w:trHeight w:val="36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горячая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вода   </w:t>
            </w:r>
          </w:p>
        </w:tc>
        <w:tc>
          <w:tcPr>
            <w:tcW w:w="47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отборный пар давлением                 </w:t>
            </w:r>
          </w:p>
        </w:tc>
        <w:tc>
          <w:tcPr>
            <w:tcW w:w="129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острый и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редуциро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-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ванный пар</w:t>
            </w:r>
          </w:p>
        </w:tc>
      </w:tr>
      <w:tr w:rsidR="004A79D1">
        <w:trPr>
          <w:trHeight w:val="540"/>
          <w:tblCellSpacing w:w="5" w:type="nil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7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1,2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2,5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/кв. см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2,5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7,0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/кв. см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от 7,0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до 13,0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/кв. см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свыше 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13,0  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кг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>/кв. см</w:t>
            </w:r>
          </w:p>
        </w:tc>
        <w:tc>
          <w:tcPr>
            <w:tcW w:w="12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A79D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1. </w:t>
            </w:r>
          </w:p>
        </w:tc>
        <w:tc>
          <w:tcPr>
            <w:tcW w:w="8748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Потребители, оплачивающие производство и передачу тепловой энергии       </w:t>
            </w:r>
          </w:p>
        </w:tc>
      </w:tr>
      <w:tr w:rsidR="004A79D1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одноставочный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руб./Гкал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1659,60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</w:tc>
      </w:tr>
      <w:tr w:rsidR="004A79D1">
        <w:trPr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>
              <w:rPr>
                <w:rFonts w:ascii="Courier New" w:hAnsi="Courier New" w:cs="Courier New"/>
                <w:sz w:val="18"/>
                <w:szCs w:val="18"/>
              </w:rPr>
              <w:t>двухставочный</w:t>
            </w:r>
            <w:proofErr w:type="spellEnd"/>
            <w:r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</w:tc>
      </w:tr>
      <w:tr w:rsidR="004A79D1">
        <w:trPr>
          <w:trHeight w:val="36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энергию,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руб./Гкал   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</w:tc>
      </w:tr>
      <w:tr w:rsidR="004A79D1">
        <w:trPr>
          <w:trHeight w:val="540"/>
          <w:tblCellSpacing w:w="5" w:type="nil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за мощность,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тыс. руб. в   </w:t>
            </w:r>
          </w:p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месяц/Гкал/</w:t>
            </w:r>
            <w:proofErr w:type="gramStart"/>
            <w:r>
              <w:rPr>
                <w:rFonts w:ascii="Courier New" w:hAnsi="Courier New" w:cs="Courier New"/>
                <w:sz w:val="18"/>
                <w:szCs w:val="18"/>
              </w:rPr>
              <w:t>ч</w:t>
            </w:r>
            <w:proofErr w:type="gramEnd"/>
            <w:r>
              <w:rPr>
                <w:rFonts w:ascii="Courier New" w:hAnsi="Courier New" w:cs="Courier New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-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1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-    </w:t>
            </w:r>
          </w:p>
        </w:tc>
        <w:tc>
          <w:tcPr>
            <w:tcW w:w="12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A79D1" w:rsidRDefault="004A79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-    </w:t>
            </w:r>
          </w:p>
        </w:tc>
      </w:tr>
    </w:tbl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4A79D1" w:rsidRDefault="004A79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потребители, оплачивающие производство тепловой энергии (получающие тепловую энергию на коллекторах производителей), отсутствуют.</w:t>
      </w:r>
    </w:p>
    <w:sectPr w:rsidR="004A79D1" w:rsidSect="004A79D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D1"/>
    <w:rsid w:val="004A79D1"/>
    <w:rsid w:val="004F2AD6"/>
    <w:rsid w:val="007B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A79D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6D600254DFFF1758362563D77DFE87434CE1C408B41F8CBE13ADDA6279E3F069D4299C8AA9B7FAAAA33AF" TargetMode="External"/><Relationship Id="rId5" Type="http://schemas.openxmlformats.org/officeDocument/2006/relationships/hyperlink" Target="consultantplus://offline/ref=D76D600254DFFF1758363A60C511ABD44F4FE6C009B216D1B41BF4D6607EECAF7ED360908BA9B7FBAA3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Владимирович Репин</dc:creator>
  <cp:lastModifiedBy>Евгений Борисович Ксенофонтов</cp:lastModifiedBy>
  <cp:revision>2</cp:revision>
  <dcterms:created xsi:type="dcterms:W3CDTF">2015-01-27T06:45:00Z</dcterms:created>
  <dcterms:modified xsi:type="dcterms:W3CDTF">2015-01-27T06:45:00Z</dcterms:modified>
</cp:coreProperties>
</file>